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488F8060" w:rsidR="00B53B5F" w:rsidRPr="00914252" w:rsidRDefault="000D6E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3CABC8" wp14:editId="6696E761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3878212D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</w:t>
            </w:r>
            <w:r w:rsidR="00822A7A">
              <w:rPr>
                <w:rFonts w:ascii="Arial" w:hAnsi="Arial" w:cs="Arial"/>
                <w:sz w:val="22"/>
              </w:rPr>
              <w:t>1004</w:t>
            </w:r>
            <w:r w:rsidRPr="00914252">
              <w:rPr>
                <w:rFonts w:ascii="Arial" w:hAnsi="Arial" w:cs="Arial"/>
                <w:sz w:val="22"/>
              </w:rPr>
              <w:t xml:space="preserve">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904F95" w:rsidRPr="00914252">
              <w:rPr>
                <w:rFonts w:ascii="Arial" w:hAnsi="Arial" w:cs="Arial"/>
                <w:sz w:val="22"/>
              </w:rPr>
              <w:tab/>
              <w:t>Lab #__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43E11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Abstract</w:t>
                  </w:r>
                  <w:r w:rsidRPr="00914252">
                    <w:rPr>
                      <w:rFonts w:cs="Arial"/>
                    </w:rPr>
                    <w:t>: experimental objective, results, and significance, briefly stated</w:t>
                  </w:r>
                </w:p>
              </w:tc>
              <w:tc>
                <w:tcPr>
                  <w:tcW w:w="763" w:type="dxa"/>
                </w:tcPr>
                <w:p w14:paraId="5C99FB2F" w14:textId="4B491DAA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43E11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>: real-world or historical context, technical/scientific concepts, equations, specifications, contest rules (if a competition)</w:t>
                  </w:r>
                </w:p>
              </w:tc>
              <w:tc>
                <w:tcPr>
                  <w:tcW w:w="763" w:type="dxa"/>
                </w:tcPr>
                <w:p w14:paraId="7F3A521F" w14:textId="4F03E729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recreate the experiment, including the test of the design or apparatus?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>: main events of the experiment, including summary of illustrations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 xml:space="preserve"> an objective description without analysis or calculation?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>: calculations, analysis, and explanation of discrepancies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proofErr w:type="gramStart"/>
                  <w:r w:rsidRPr="00914252">
                    <w:rPr>
                      <w:rFonts w:cs="Arial"/>
                    </w:rPr>
                    <w:t>/“</w:t>
                  </w:r>
                  <w:proofErr w:type="gramEnd"/>
                  <w:r w:rsidRPr="00914252">
                    <w:rPr>
                      <w:rFonts w:cs="Arial"/>
                    </w:rPr>
                    <w:t>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proofErr w:type="gramStart"/>
                  <w:r w:rsidRPr="00914252">
                    <w:rPr>
                      <w:rFonts w:cs="Arial"/>
                      <w:b/>
                    </w:rPr>
                    <w:t>proofread</w:t>
                  </w:r>
                  <w:proofErr w:type="gramEnd"/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0A1663B8" w14:textId="77777777" w:rsidR="000D6E94" w:rsidRPr="00BC25E9" w:rsidRDefault="000D6E94" w:rsidP="000D6E94">
            <w:pPr>
              <w:pStyle w:val="rubric"/>
              <w:numPr>
                <w:ilvl w:val="1"/>
                <w:numId w:val="5"/>
              </w:numPr>
              <w:ind w:right="279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Pr="00914252">
              <w:rPr>
                <w:rFonts w:cs="Arial"/>
                <w:b/>
                <w:i/>
              </w:rPr>
              <w:br/>
              <w:t xml:space="preserve">and speaking skills. Go to </w:t>
            </w:r>
            <w:hyperlink r:id="rId8" w:history="1">
              <w:r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>
              <w:rPr>
                <w:rFonts w:cs="Arial"/>
                <w:b/>
                <w:i/>
              </w:rPr>
              <w:t xml:space="preserve"> to book an appointment.</w:t>
            </w:r>
          </w:p>
          <w:p w14:paraId="5BD59CD0" w14:textId="2ED70638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4398" w14:textId="77777777" w:rsidR="00792B11" w:rsidRDefault="00792B11">
      <w:r>
        <w:separator/>
      </w:r>
    </w:p>
  </w:endnote>
  <w:endnote w:type="continuationSeparator" w:id="0">
    <w:p w14:paraId="449C8DB4" w14:textId="77777777" w:rsidR="00792B11" w:rsidRDefault="0079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6749" w14:textId="77777777" w:rsidR="00792B11" w:rsidRDefault="00792B11">
      <w:r>
        <w:separator/>
      </w:r>
    </w:p>
  </w:footnote>
  <w:footnote w:type="continuationSeparator" w:id="0">
    <w:p w14:paraId="13DBC979" w14:textId="77777777" w:rsidR="00792B11" w:rsidRDefault="0079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157570">
    <w:abstractNumId w:val="4"/>
  </w:num>
  <w:num w:numId="2" w16cid:durableId="1460344302">
    <w:abstractNumId w:val="0"/>
  </w:num>
  <w:num w:numId="3" w16cid:durableId="865799582">
    <w:abstractNumId w:val="1"/>
  </w:num>
  <w:num w:numId="4" w16cid:durableId="164127685">
    <w:abstractNumId w:val="2"/>
  </w:num>
  <w:num w:numId="5" w16cid:durableId="544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0D6E94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10CA2"/>
    <w:rsid w:val="00315E2E"/>
    <w:rsid w:val="0032244D"/>
    <w:rsid w:val="00332F8D"/>
    <w:rsid w:val="00334191"/>
    <w:rsid w:val="003A25FA"/>
    <w:rsid w:val="003C43CE"/>
    <w:rsid w:val="003C7F2D"/>
    <w:rsid w:val="00400B6A"/>
    <w:rsid w:val="004C063D"/>
    <w:rsid w:val="00527455"/>
    <w:rsid w:val="00567FDE"/>
    <w:rsid w:val="005A2D5C"/>
    <w:rsid w:val="005E0B69"/>
    <w:rsid w:val="005E3431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2B11"/>
    <w:rsid w:val="007936F1"/>
    <w:rsid w:val="007E31AB"/>
    <w:rsid w:val="007F4F40"/>
    <w:rsid w:val="00822A7A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5973"/>
    <w:rsid w:val="00D1220E"/>
    <w:rsid w:val="00DD1361"/>
    <w:rsid w:val="00E00DFC"/>
    <w:rsid w:val="00E17390"/>
    <w:rsid w:val="00E46B6D"/>
    <w:rsid w:val="00E75B3D"/>
    <w:rsid w:val="00EC56B5"/>
    <w:rsid w:val="00ED3ECF"/>
    <w:rsid w:val="00EE6323"/>
    <w:rsid w:val="00F034B7"/>
    <w:rsid w:val="00F10F0B"/>
    <w:rsid w:val="00F57392"/>
    <w:rsid w:val="00F6337C"/>
    <w:rsid w:val="00F649F7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Hannah Becker</cp:lastModifiedBy>
  <cp:revision>2</cp:revision>
  <cp:lastPrinted>2014-02-24T17:27:00Z</cp:lastPrinted>
  <dcterms:created xsi:type="dcterms:W3CDTF">2022-09-01T20:31:00Z</dcterms:created>
  <dcterms:modified xsi:type="dcterms:W3CDTF">2022-09-01T20:31:00Z</dcterms:modified>
</cp:coreProperties>
</file>